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“互联网+明厨亮灶”服务项目参数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本项目为林芝市区外卖集中街区“互联网+明厨亮灶”服务采购项目，采用以租代建模式实施。服务期为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年（含运维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，自合同签订后验收之日起算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市区外卖集中街区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内及周边的</w:t>
      </w:r>
      <w:r>
        <w:rPr>
          <w:rFonts w:hint="eastAsia" w:ascii="仿宋_GB2312" w:hAnsi="仿宋_GB2312" w:eastAsia="仿宋_GB2312" w:cs="仿宋_GB2312"/>
          <w:sz w:val="32"/>
          <w:szCs w:val="32"/>
        </w:rPr>
        <w:t>餐饮经营主体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（不少于</w:t>
      </w:r>
      <w:r>
        <w:rPr>
          <w:rFonts w:hint="eastAsia" w:ascii="仿宋_GB2312" w:hAnsi="仿宋_GB2312" w:eastAsia="仿宋_GB2312" w:cs="仿宋_GB2312"/>
          <w:sz w:val="32"/>
          <w:szCs w:val="32"/>
        </w:rPr>
        <w:t>40家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，通过视频监控、AI智能分析及多平台数据互通，实现后厨违规行为实时监测、监管端与消费端透明化监督，全面提升食品安全管理水平。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二、核心服务内容及技术要求</w:t>
      </w:r>
    </w:p>
    <w:tbl>
      <w:tblPr>
        <w:tblStyle w:val="2"/>
        <w:tblW w:w="8192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0"/>
        <w:gridCol w:w="1150"/>
        <w:gridCol w:w="59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模块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子项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技术参数及要求</w:t>
            </w:r>
          </w:p>
        </w:tc>
      </w:tr>
      <w:tr>
        <w:trPr>
          <w:trHeight w:val="2868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 前端感知层建设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视频采集服务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单户餐饮主体配置2路高清网络摄像机（含1路后厨操作区全景+1路关键区域特写，如切配台/烹饪区）；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分辨率≥200万像素（1080P），支持H.265编码，具备红外夜视能力。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旧设备拆除与迁移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1.对前期已建“互联网+明厨亮灶”设备（含摄像头、线路等）进行安全拆除，迁移至采购方指定位置并重新安装调试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，确保功能正常；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2.拆除过程需做好商户沟通，避免破坏原有装修，遗留线头需绝缘处理。</w:t>
            </w:r>
          </w:p>
        </w:tc>
      </w:tr>
      <w:tr>
        <w:tblPrEx>
          <w:shd w:val="clear" w:color="auto" w:fill="auto"/>
        </w:tblPrEx>
        <w:trPr>
          <w:trHeight w:val="197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连接网络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服务提供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可一次性解决商户经营场所的网络覆盖需求，无需商户额外单独申请、部署网络资源，减少多环节协调成本。</w:t>
            </w:r>
          </w:p>
        </w:tc>
      </w:tr>
      <w:tr>
        <w:tblPrEx>
          <w:shd w:val="clear" w:color="auto" w:fill="auto"/>
        </w:tblPrEx>
        <w:trPr>
          <w:trHeight w:val="162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 AI智能分析系统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算法功能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 核心算法部署在云端，可根据监管需求、业务场景变化调整升级，不受前端设备性能限制。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 AI 行为分析算法，支持以下场景实时监测，并提供以下能力的功能截图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（1）未佩戴口罩；（2）后厨吸烟行为；（3）鼠患检测；（4）打电话检测；（5）垃圾桶漫溢；（6）后厨吸烟检测；（7）厨师服检测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等行为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。3. 根据算法能力支持自定义规则配置。</w:t>
            </w:r>
          </w:p>
        </w:tc>
      </w:tr>
      <w:tr>
        <w:tblPrEx>
          <w:shd w:val="clear" w:color="auto" w:fill="auto"/>
        </w:tblPrEx>
        <w:trPr>
          <w:trHeight w:val="23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告警机制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 违规行为触发后，生成告警信息并查看视频回放；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 告警推送至手机端、监管平台；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 通过手机端（短信/APP）监管端平台实时告警；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 支持告警记录，需要体现时间、商户名称、违规类型。</w:t>
            </w:r>
          </w:p>
        </w:tc>
      </w:tr>
      <w:tr>
        <w:tblPrEx>
          <w:shd w:val="clear" w:color="auto" w:fill="auto"/>
        </w:tblPrEx>
        <w:trPr>
          <w:trHeight w:val="189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 数据传输与平台对接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监管平台对接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 视频流采用GB/T 28181协议接入西藏自治区市场监督管理局“明厨亮灶”监管平台；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2.数据同步，确保监管平台实时调阅；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3.提供接口对接林芝市监局“智慧市监”电子监管系统，支持违规数据统计分析报表导出；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 支持视频流及AI告警功能分享；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 支持对接符合国标、行业通用标准及市场主流规范的各类前端设备。 </w:t>
            </w:r>
          </w:p>
        </w:tc>
      </w:tr>
      <w:tr>
        <w:tblPrEx>
          <w:shd w:val="clear" w:color="auto" w:fill="auto"/>
        </w:tblPrEx>
        <w:trPr>
          <w:trHeight w:val="20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外卖平台对接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1. 可对接美团、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淘宝闪购等主流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外卖平台；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2. 消费者在外卖平台商家详情页可查看实时后厨画面；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3. 支持按商户ID 区分数据流，确保数据隔离。</w:t>
            </w:r>
          </w:p>
        </w:tc>
      </w:tr>
      <w:tr>
        <w:tblPrEx>
          <w:shd w:val="clear" w:color="auto" w:fill="auto"/>
        </w:tblPrEx>
        <w:trPr>
          <w:trHeight w:val="898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 存储与运维服务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视频存储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云端存储：告警视频片段存储，存储周期≥60天。</w:t>
            </w:r>
          </w:p>
        </w:tc>
      </w:tr>
      <w:tr>
        <w:tblPrEx>
          <w:shd w:val="clear" w:color="auto" w:fill="auto"/>
        </w:tblPrEx>
        <w:trPr>
          <w:trHeight w:val="19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运维保障</w:t>
            </w:r>
          </w:p>
        </w:tc>
        <w:tc>
          <w:tcPr>
            <w:tcW w:w="6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1.故障响应：2小时内电话响应，4小时内到达现场（林芝市区），24小时内修复；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2.月度巡检：每月1次设备状态检查（含摄像头清洁、网络稳定性测试）；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3.软件升级：免费提供AI算法迭代、平台功能优化服务。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项目实施要求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1560"/>
        <w:gridCol w:w="3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阶段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时间节点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交付物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0" w:hRule="atLeast"/>
        </w:trPr>
        <w:tc>
          <w:tcPr>
            <w:tcW w:w="31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需求调研与方案设计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第1周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《商户点位清单》《设备安装图纸》《平台对接方案》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0" w:hRule="atLeast"/>
        </w:trPr>
        <w:tc>
          <w:tcPr>
            <w:tcW w:w="31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设备采购与旧设备拆除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第2周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新设备到货验收单、旧设备拆除及迁移记录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前端安装与调试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第3周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单点设备调试报告（含摄像头角度、清晰度测试）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平台对接与联调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第4周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自治区/林芝市监局平台对接验收报告、外卖平台视频上线证明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5" w:hRule="atLeast"/>
        </w:trPr>
        <w:tc>
          <w:tcPr>
            <w:tcW w:w="31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试运行与验收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第4周末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《试运行报告》（含30天无故障运行记录）、《项目终验报告》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四、商务与服务要求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服务期限：服务期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年（含运维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，自合同签订后验收之日起算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费用构成：总预算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万元（含设备租赁费、安装调试费、旧设备迁移费、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运维费、平台对接费）。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考核指标：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• 视频在线率≥99%（非计划离线时长≤1小时/月·户）；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• AI告警准确率≥90%（误报率≤10%）；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• 监管平台/外卖平台对接成功率100%。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违约责任：因供应商原因导致项目延期，每逾期1日扣除合同金额的0.1%；关键指标不达标（如视频在线率＜95%），采购方有权终止合同并要求赔偿损失。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五、验收标准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设备安装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：不少于</w:t>
      </w:r>
      <w:r>
        <w:rPr>
          <w:rFonts w:hint="eastAsia" w:ascii="仿宋_GB2312" w:hAnsi="仿宋_GB2312" w:eastAsia="仿宋_GB2312" w:cs="仿宋_GB2312"/>
          <w:sz w:val="32"/>
          <w:szCs w:val="32"/>
        </w:rPr>
        <w:t>40户×2路摄像头全部上线，图像清晰无遮挡，角度覆盖后厨关键区域。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功能验证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AI告警功能实测≥10次（模拟未戴口罩/吸烟），告警推送及时率100%；监管平台/外卖平台视频调阅流畅无卡顿。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文档交付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提供《设备清单》《操作手册》《运维记录表》《对接接口文档》等全套资料。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53151"/>
    <w:rsid w:val="36F7FA6C"/>
    <w:rsid w:val="61FFA6AB"/>
    <w:rsid w:val="7DFFD424"/>
    <w:rsid w:val="ADEB0067"/>
    <w:rsid w:val="B7EF8EA6"/>
    <w:rsid w:val="DEFDC5F4"/>
    <w:rsid w:val="EDA7B0BC"/>
    <w:rsid w:val="EFFFD73A"/>
    <w:rsid w:val="F9BEB6BE"/>
    <w:rsid w:val="FBBDF1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2026-07-09T12:17:00Z</dcterms:created>
  <dc:creator>iPhone</dc:creator>
  <cp:lastModifiedBy>user</cp:lastModifiedBy>
  <cp:lastPrinted>2026-07-09T02:57:00Z</cp:lastPrinted>
  <dcterms:modified xsi:type="dcterms:W3CDTF">2026-07-07T12:54:01Z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BCD35EEB619A25D94D2C4B6A0D5145D9_31</vt:lpwstr>
  </property>
</Properties>
</file>