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lang w:val="en-US"/>
        </w:rPr>
      </w:pPr>
      <w:bookmarkStart w:id="0" w:name="_GoBack"/>
      <w:bookmarkEnd w:id="0"/>
      <w:r>
        <w:rPr>
          <w:rFonts w:hint="eastAsia" w:ascii="方正小标宋简体" w:hAnsi="方正小标宋简体" w:eastAsia="方正小标宋简体" w:cs="方正小标宋简体"/>
          <w:b w:val="0"/>
          <w:i w:val="0"/>
          <w:strike w:val="0"/>
          <w:color w:val="auto"/>
          <w:kern w:val="0"/>
          <w:sz w:val="32"/>
          <w:szCs w:val="32"/>
          <w:u w:val="none"/>
          <w:lang w:val="en-US" w:eastAsia="zh-CN" w:bidi="ar"/>
        </w:rPr>
        <w:t>林芝市市场监督管理局检验检测设备更新项目评分表</w:t>
      </w:r>
    </w:p>
    <w:tbl>
      <w:tblPr>
        <w:tblStyle w:val="3"/>
        <w:tblW w:w="457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592"/>
        <w:gridCol w:w="1737"/>
        <w:gridCol w:w="7020"/>
        <w:gridCol w:w="1974"/>
        <w:gridCol w:w="16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仿宋_GB2312" w:hAnsi="仿宋_GB2312" w:eastAsia="仿宋_GB2312" w:cs="仿宋_GB2312"/>
                <w:b/>
                <w:bCs/>
                <w:i w:val="0"/>
                <w:iCs w:val="0"/>
                <w:sz w:val="24"/>
                <w:szCs w:val="24"/>
              </w:rPr>
            </w:pPr>
            <w:r>
              <w:rPr>
                <w:rFonts w:hint="eastAsia" w:ascii="仿宋_GB2312" w:hAnsi="仿宋_GB2312" w:eastAsia="仿宋_GB2312" w:cs="仿宋_GB2312"/>
                <w:b/>
                <w:bCs/>
                <w:i w:val="0"/>
                <w:iCs w:val="0"/>
                <w:kern w:val="0"/>
                <w:sz w:val="24"/>
                <w:szCs w:val="24"/>
                <w:lang w:val="en-US" w:eastAsia="zh-CN" w:bidi="ar"/>
              </w:rPr>
              <w:t>序号</w:t>
            </w:r>
          </w:p>
        </w:tc>
        <w:tc>
          <w:tcPr>
            <w:tcW w:w="669"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仿宋_GB2312" w:hAnsi="仿宋_GB2312" w:eastAsia="仿宋_GB2312" w:cs="仿宋_GB2312"/>
                <w:b/>
                <w:bCs/>
                <w:i w:val="0"/>
                <w:iCs w:val="0"/>
                <w:sz w:val="24"/>
                <w:szCs w:val="24"/>
              </w:rPr>
            </w:pPr>
            <w:r>
              <w:rPr>
                <w:rFonts w:hint="eastAsia" w:ascii="仿宋_GB2312" w:hAnsi="仿宋_GB2312" w:eastAsia="仿宋_GB2312" w:cs="仿宋_GB2312"/>
                <w:b/>
                <w:bCs/>
                <w:i w:val="0"/>
                <w:iCs w:val="0"/>
                <w:kern w:val="0"/>
                <w:sz w:val="24"/>
                <w:szCs w:val="24"/>
                <w:lang w:val="en-US" w:eastAsia="zh-CN" w:bidi="ar"/>
              </w:rPr>
              <w:t>考评因素</w:t>
            </w:r>
          </w:p>
        </w:tc>
        <w:tc>
          <w:tcPr>
            <w:tcW w:w="2703"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b/>
                <w:bCs/>
                <w:i w:val="0"/>
                <w:iCs w:val="0"/>
                <w:sz w:val="24"/>
                <w:szCs w:val="24"/>
              </w:rPr>
            </w:pPr>
            <w:r>
              <w:rPr>
                <w:rFonts w:hint="eastAsia" w:ascii="仿宋_GB2312" w:hAnsi="仿宋_GB2312" w:eastAsia="仿宋_GB2312" w:cs="仿宋_GB2312"/>
                <w:b/>
                <w:bCs/>
                <w:i w:val="0"/>
                <w:iCs w:val="0"/>
                <w:kern w:val="0"/>
                <w:sz w:val="24"/>
                <w:szCs w:val="24"/>
                <w:lang w:val="en-US" w:eastAsia="zh-CN" w:bidi="ar"/>
              </w:rPr>
              <w:t>评分标准</w:t>
            </w:r>
          </w:p>
        </w:tc>
        <w:tc>
          <w:tcPr>
            <w:tcW w:w="76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b/>
                <w:bCs/>
                <w:i w:val="0"/>
                <w:iCs w:val="0"/>
                <w:sz w:val="24"/>
                <w:szCs w:val="24"/>
              </w:rPr>
            </w:pPr>
            <w:r>
              <w:rPr>
                <w:rFonts w:hint="eastAsia" w:ascii="仿宋_GB2312" w:hAnsi="仿宋_GB2312" w:eastAsia="仿宋_GB2312" w:cs="仿宋_GB2312"/>
                <w:b/>
                <w:bCs/>
                <w:i w:val="0"/>
                <w:iCs w:val="0"/>
                <w:kern w:val="0"/>
                <w:sz w:val="24"/>
                <w:szCs w:val="24"/>
                <w:lang w:val="en-US" w:eastAsia="zh-CN" w:bidi="ar"/>
              </w:rPr>
              <w:t>考查方式</w:t>
            </w:r>
          </w:p>
        </w:tc>
        <w:tc>
          <w:tcPr>
            <w:tcW w:w="64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b/>
                <w:bCs/>
                <w:i w:val="0"/>
                <w:iCs w:val="0"/>
                <w:sz w:val="24"/>
                <w:szCs w:val="24"/>
              </w:rPr>
            </w:pPr>
            <w:r>
              <w:rPr>
                <w:rFonts w:hint="eastAsia" w:ascii="仿宋_GB2312" w:hAnsi="仿宋_GB2312" w:eastAsia="仿宋_GB2312" w:cs="仿宋_GB2312"/>
                <w:b/>
                <w:bCs/>
                <w:i w:val="0"/>
                <w:iCs w:val="0"/>
                <w:kern w:val="0"/>
                <w:sz w:val="24"/>
                <w:szCs w:val="24"/>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1</w:t>
            </w:r>
          </w:p>
        </w:tc>
        <w:tc>
          <w:tcPr>
            <w:tcW w:w="669"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人员配备</w:t>
            </w:r>
          </w:p>
        </w:tc>
        <w:tc>
          <w:tcPr>
            <w:tcW w:w="2703"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numPr>
                <w:ilvl w:val="0"/>
                <w:numId w:val="0"/>
              </w:numPr>
              <w:suppressLineNumbers w:val="0"/>
              <w:jc w:val="left"/>
              <w:rPr>
                <w:rFonts w:hint="eastAsia" w:ascii="仿宋_GB2312" w:hAnsi="仿宋_GB2312" w:eastAsia="仿宋_GB2312" w:cs="仿宋_GB2312"/>
                <w:i w:val="0"/>
                <w:iCs w:val="0"/>
                <w:color w:val="auto"/>
                <w:kern w:val="0"/>
                <w:sz w:val="24"/>
                <w:szCs w:val="24"/>
                <w:lang w:val="en-US" w:eastAsia="zh-CN" w:bidi="ar"/>
              </w:rPr>
            </w:pPr>
            <w:r>
              <w:rPr>
                <w:rFonts w:hint="eastAsia" w:ascii="仿宋_GB2312" w:hAnsi="仿宋_GB2312" w:eastAsia="仿宋_GB2312" w:cs="仿宋_GB2312"/>
                <w:i w:val="0"/>
                <w:iCs w:val="0"/>
                <w:color w:val="auto"/>
                <w:kern w:val="0"/>
                <w:sz w:val="24"/>
                <w:szCs w:val="24"/>
                <w:lang w:val="en-US" w:eastAsia="zh-CN" w:bidi="ar"/>
              </w:rPr>
              <w:t>1.投标单位应具备组织评标的专业力量，专职团队人员5人以上得2分，每增加一人增加1分，最高为6分；人数不足5人不得分（</w:t>
            </w:r>
            <w:r>
              <w:rPr>
                <w:rFonts w:hint="eastAsia" w:ascii="仿宋_GB2312" w:hAnsi="仿宋_GB2312" w:eastAsia="仿宋_GB2312" w:cs="仿宋_GB2312"/>
                <w:i w:val="0"/>
                <w:iCs w:val="0"/>
                <w:sz w:val="24"/>
                <w:szCs w:val="24"/>
              </w:rPr>
              <w:t>外聘、挂靠人员不予计分</w:t>
            </w:r>
            <w:r>
              <w:rPr>
                <w:rFonts w:hint="eastAsia" w:ascii="仿宋_GB2312" w:hAnsi="仿宋_GB2312" w:eastAsia="仿宋_GB2312" w:cs="仿宋_GB2312"/>
                <w:i w:val="0"/>
                <w:iCs w:val="0"/>
                <w:color w:val="auto"/>
                <w:kern w:val="0"/>
                <w:sz w:val="24"/>
                <w:szCs w:val="24"/>
                <w:lang w:val="en-US" w:eastAsia="zh-CN" w:bidi="ar"/>
              </w:rPr>
              <w:t>）；（6分）</w:t>
            </w:r>
          </w:p>
          <w:p>
            <w:pPr>
              <w:keepNext w:val="0"/>
              <w:keepLines w:val="0"/>
              <w:widowControl/>
              <w:numPr>
                <w:ilvl w:val="0"/>
                <w:numId w:val="0"/>
              </w:numPr>
              <w:suppressLineNumbers w:val="0"/>
              <w:jc w:val="left"/>
              <w:rPr>
                <w:rFonts w:hint="eastAsia" w:ascii="仿宋_GB2312" w:hAnsi="仿宋_GB2312" w:eastAsia="仿宋_GB2312" w:cs="仿宋_GB2312"/>
                <w:i w:val="0"/>
                <w:iCs w:val="0"/>
                <w:color w:val="auto"/>
                <w:sz w:val="24"/>
                <w:szCs w:val="24"/>
              </w:rPr>
            </w:pPr>
            <w:r>
              <w:rPr>
                <w:rFonts w:hint="eastAsia" w:ascii="仿宋_GB2312" w:hAnsi="仿宋_GB2312" w:eastAsia="仿宋_GB2312" w:cs="仿宋_GB2312"/>
                <w:i w:val="0"/>
                <w:iCs w:val="0"/>
                <w:color w:val="auto"/>
                <w:sz w:val="24"/>
                <w:szCs w:val="24"/>
              </w:rPr>
              <w:t>2.为本项目配置</w:t>
            </w:r>
            <w:r>
              <w:rPr>
                <w:rFonts w:hint="eastAsia" w:ascii="仿宋_GB2312" w:hAnsi="仿宋_GB2312" w:eastAsia="仿宋_GB2312" w:cs="仿宋_GB2312"/>
                <w:i w:val="0"/>
                <w:iCs w:val="0"/>
                <w:color w:val="auto"/>
                <w:sz w:val="24"/>
                <w:szCs w:val="24"/>
                <w:lang w:eastAsia="zh-CN"/>
              </w:rPr>
              <w:t>的</w:t>
            </w:r>
            <w:r>
              <w:rPr>
                <w:rFonts w:hint="eastAsia" w:ascii="仿宋_GB2312" w:hAnsi="仿宋_GB2312" w:eastAsia="仿宋_GB2312" w:cs="仿宋_GB2312"/>
                <w:i w:val="0"/>
                <w:iCs w:val="0"/>
                <w:color w:val="auto"/>
                <w:sz w:val="24"/>
                <w:szCs w:val="24"/>
              </w:rPr>
              <w:t>专职工作人员，</w:t>
            </w:r>
            <w:r>
              <w:rPr>
                <w:rFonts w:hint="eastAsia" w:ascii="仿宋_GB2312" w:hAnsi="仿宋_GB2312" w:eastAsia="仿宋_GB2312" w:cs="仿宋_GB2312"/>
                <w:i w:val="0"/>
                <w:iCs w:val="0"/>
                <w:color w:val="auto"/>
                <w:sz w:val="24"/>
                <w:szCs w:val="24"/>
                <w:lang w:eastAsia="zh-CN"/>
              </w:rPr>
              <w:t>须</w:t>
            </w:r>
            <w:r>
              <w:rPr>
                <w:rFonts w:hint="eastAsia" w:ascii="仿宋_GB2312" w:hAnsi="仿宋_GB2312" w:eastAsia="仿宋_GB2312" w:cs="仿宋_GB2312"/>
                <w:i w:val="0"/>
                <w:iCs w:val="0"/>
                <w:color w:val="auto"/>
                <w:kern w:val="0"/>
                <w:sz w:val="24"/>
                <w:szCs w:val="24"/>
                <w:lang w:val="en-US" w:eastAsia="zh-CN" w:bidi="ar"/>
              </w:rPr>
              <w:t>持有政府采购相应资质证书，</w:t>
            </w:r>
            <w:r>
              <w:rPr>
                <w:rFonts w:hint="eastAsia" w:ascii="仿宋_GB2312" w:hAnsi="仿宋_GB2312" w:eastAsia="仿宋_GB2312" w:cs="仿宋_GB2312"/>
                <w:i w:val="0"/>
                <w:iCs w:val="0"/>
                <w:color w:val="auto"/>
                <w:sz w:val="24"/>
                <w:szCs w:val="24"/>
                <w:lang w:eastAsia="zh-CN"/>
              </w:rPr>
              <w:t>全部</w:t>
            </w:r>
            <w:r>
              <w:rPr>
                <w:rFonts w:hint="eastAsia" w:ascii="仿宋_GB2312" w:hAnsi="仿宋_GB2312" w:eastAsia="仿宋_GB2312" w:cs="仿宋_GB2312"/>
                <w:i w:val="0"/>
                <w:iCs w:val="0"/>
                <w:color w:val="auto"/>
                <w:kern w:val="0"/>
                <w:sz w:val="24"/>
                <w:szCs w:val="24"/>
                <w:lang w:val="en-US" w:eastAsia="zh-CN" w:bidi="ar"/>
              </w:rPr>
              <w:t>持有得 6分，否则扣2分；（6分）</w:t>
            </w:r>
          </w:p>
          <w:p>
            <w:pPr>
              <w:keepNext w:val="0"/>
              <w:keepLines w:val="0"/>
              <w:widowControl/>
              <w:numPr>
                <w:ilvl w:val="0"/>
                <w:numId w:val="0"/>
              </w:numPr>
              <w:suppressLineNumbers w:val="0"/>
              <w:jc w:val="left"/>
              <w:rPr>
                <w:rFonts w:hint="eastAsia" w:ascii="仿宋_GB2312" w:hAnsi="仿宋_GB2312" w:eastAsia="仿宋_GB2312" w:cs="仿宋_GB2312"/>
                <w:i w:val="0"/>
                <w:iCs w:val="0"/>
                <w:color w:val="FF0000"/>
                <w:kern w:val="0"/>
                <w:sz w:val="24"/>
                <w:szCs w:val="24"/>
                <w:lang w:val="en-US" w:eastAsia="zh-CN" w:bidi="ar"/>
              </w:rPr>
            </w:pPr>
            <w:r>
              <w:rPr>
                <w:rFonts w:hint="eastAsia" w:ascii="仿宋_GB2312" w:hAnsi="仿宋_GB2312" w:eastAsia="仿宋_GB2312" w:cs="仿宋_GB2312"/>
                <w:i w:val="0"/>
                <w:iCs w:val="0"/>
                <w:color w:val="auto"/>
                <w:kern w:val="0"/>
                <w:sz w:val="24"/>
                <w:szCs w:val="24"/>
                <w:lang w:val="en-US" w:eastAsia="zh-CN" w:bidi="ar"/>
              </w:rPr>
              <w:t>3.投标单位提供团队人员近一年社保缴纳证明得2分，</w:t>
            </w:r>
            <w:r>
              <w:rPr>
                <w:rFonts w:hint="eastAsia" w:ascii="仿宋_GB2312" w:hAnsi="仿宋_GB2312" w:eastAsia="仿宋_GB2312" w:cs="仿宋_GB2312"/>
                <w:i w:val="0"/>
                <w:iCs w:val="0"/>
                <w:sz w:val="24"/>
                <w:szCs w:val="24"/>
              </w:rPr>
              <w:t>每提供1名专职人员</w:t>
            </w:r>
            <w:r>
              <w:rPr>
                <w:rFonts w:hint="eastAsia" w:ascii="仿宋_GB2312" w:hAnsi="仿宋_GB2312" w:eastAsia="仿宋_GB2312" w:cs="仿宋_GB2312"/>
                <w:i w:val="0"/>
                <w:iCs w:val="0"/>
                <w:sz w:val="24"/>
                <w:szCs w:val="24"/>
                <w:lang w:eastAsia="zh-CN"/>
              </w:rPr>
              <w:t>社保证明</w:t>
            </w:r>
            <w:r>
              <w:rPr>
                <w:rFonts w:hint="eastAsia" w:ascii="仿宋_GB2312" w:hAnsi="仿宋_GB2312" w:eastAsia="仿宋_GB2312" w:cs="仿宋_GB2312"/>
                <w:i w:val="0"/>
                <w:iCs w:val="0"/>
                <w:sz w:val="24"/>
                <w:szCs w:val="24"/>
              </w:rPr>
              <w:t>得1分，最高</w:t>
            </w:r>
            <w:r>
              <w:rPr>
                <w:rFonts w:hint="eastAsia" w:ascii="仿宋_GB2312" w:hAnsi="仿宋_GB2312" w:eastAsia="仿宋_GB2312" w:cs="仿宋_GB2312"/>
                <w:i w:val="0"/>
                <w:iCs w:val="0"/>
                <w:sz w:val="24"/>
                <w:szCs w:val="24"/>
                <w:lang w:eastAsia="zh-CN"/>
              </w:rPr>
              <w:t>为</w:t>
            </w:r>
            <w:r>
              <w:rPr>
                <w:rFonts w:hint="eastAsia" w:ascii="仿宋_GB2312" w:hAnsi="仿宋_GB2312" w:eastAsia="仿宋_GB2312" w:cs="仿宋_GB2312"/>
                <w:i w:val="0"/>
                <w:iCs w:val="0"/>
                <w:sz w:val="24"/>
                <w:szCs w:val="24"/>
              </w:rPr>
              <w:t>8分</w:t>
            </w:r>
            <w:r>
              <w:rPr>
                <w:rFonts w:hint="eastAsia" w:ascii="仿宋_GB2312" w:hAnsi="仿宋_GB2312" w:eastAsia="仿宋_GB2312" w:cs="仿宋_GB2312"/>
                <w:i w:val="0"/>
                <w:iCs w:val="0"/>
                <w:sz w:val="24"/>
                <w:szCs w:val="24"/>
                <w:lang w:eastAsia="zh-CN"/>
              </w:rPr>
              <w:t>（</w:t>
            </w:r>
            <w:r>
              <w:rPr>
                <w:rFonts w:hint="eastAsia" w:ascii="仿宋_GB2312" w:hAnsi="仿宋_GB2312" w:eastAsia="仿宋_GB2312" w:cs="仿宋_GB2312"/>
                <w:i w:val="0"/>
                <w:iCs w:val="0"/>
                <w:sz w:val="24"/>
                <w:szCs w:val="24"/>
              </w:rPr>
              <w:t>专职人员须提供近12个月连续社保缴纳证明，社保缴纳单位须为投标单位</w:t>
            </w:r>
            <w:r>
              <w:rPr>
                <w:rFonts w:hint="eastAsia" w:ascii="仿宋_GB2312" w:hAnsi="仿宋_GB2312" w:eastAsia="仿宋_GB2312" w:cs="仿宋_GB2312"/>
                <w:i w:val="0"/>
                <w:iCs w:val="0"/>
                <w:sz w:val="24"/>
                <w:szCs w:val="24"/>
                <w:lang w:eastAsia="zh-CN"/>
              </w:rPr>
              <w:t>，</w:t>
            </w:r>
            <w:r>
              <w:rPr>
                <w:rFonts w:hint="eastAsia" w:ascii="仿宋_GB2312" w:hAnsi="仿宋_GB2312" w:eastAsia="仿宋_GB2312" w:cs="仿宋_GB2312"/>
                <w:i w:val="0"/>
                <w:iCs w:val="0"/>
                <w:sz w:val="24"/>
                <w:szCs w:val="24"/>
              </w:rPr>
              <w:t>外聘、挂靠人员不予计分</w:t>
            </w:r>
            <w:r>
              <w:rPr>
                <w:rFonts w:hint="eastAsia" w:ascii="仿宋_GB2312" w:hAnsi="仿宋_GB2312" w:eastAsia="仿宋_GB2312" w:cs="仿宋_GB2312"/>
                <w:i w:val="0"/>
                <w:iCs w:val="0"/>
                <w:sz w:val="24"/>
                <w:szCs w:val="24"/>
                <w:lang w:eastAsia="zh-CN"/>
              </w:rPr>
              <w:t>）</w:t>
            </w:r>
            <w:r>
              <w:rPr>
                <w:rFonts w:hint="eastAsia" w:ascii="仿宋_GB2312" w:hAnsi="仿宋_GB2312" w:eastAsia="仿宋_GB2312" w:cs="仿宋_GB2312"/>
                <w:i w:val="0"/>
                <w:iCs w:val="0"/>
                <w:sz w:val="24"/>
                <w:szCs w:val="24"/>
              </w:rPr>
              <w:t>。</w:t>
            </w:r>
            <w:r>
              <w:rPr>
                <w:rFonts w:hint="eastAsia" w:ascii="仿宋_GB2312" w:hAnsi="仿宋_GB2312" w:eastAsia="仿宋_GB2312" w:cs="仿宋_GB2312"/>
                <w:i w:val="0"/>
                <w:iCs w:val="0"/>
                <w:color w:val="auto"/>
                <w:kern w:val="0"/>
                <w:sz w:val="24"/>
                <w:szCs w:val="24"/>
                <w:lang w:val="en-US" w:eastAsia="zh-CN" w:bidi="ar"/>
              </w:rPr>
              <w:t>（8分）</w:t>
            </w:r>
          </w:p>
        </w:tc>
        <w:tc>
          <w:tcPr>
            <w:tcW w:w="76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查阅资料</w:t>
            </w:r>
          </w:p>
        </w:tc>
        <w:tc>
          <w:tcPr>
            <w:tcW w:w="64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2</w:t>
            </w:r>
          </w:p>
        </w:tc>
        <w:tc>
          <w:tcPr>
            <w:tcW w:w="669"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资质与业绩</w:t>
            </w:r>
          </w:p>
        </w:tc>
        <w:tc>
          <w:tcPr>
            <w:tcW w:w="2703"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numPr>
                <w:ilvl w:val="0"/>
                <w:numId w:val="0"/>
              </w:numPr>
              <w:suppressLineNumbers w:val="0"/>
              <w:jc w:val="left"/>
              <w:rPr>
                <w:rFonts w:hint="default" w:ascii="仿宋_GB2312" w:hAnsi="仿宋_GB2312" w:eastAsia="仿宋_GB2312" w:cs="仿宋_GB2312"/>
                <w:i w:val="0"/>
                <w:iCs w:val="0"/>
                <w:color w:val="auto"/>
                <w:kern w:val="0"/>
                <w:sz w:val="24"/>
                <w:szCs w:val="24"/>
                <w:lang w:val="en-US" w:eastAsia="zh-CN" w:bidi="ar"/>
              </w:rPr>
            </w:pPr>
            <w:r>
              <w:rPr>
                <w:rFonts w:hint="eastAsia" w:ascii="仿宋_GB2312" w:hAnsi="仿宋_GB2312" w:eastAsia="仿宋_GB2312" w:cs="仿宋_GB2312"/>
                <w:i w:val="0"/>
                <w:iCs w:val="0"/>
                <w:color w:val="auto"/>
                <w:kern w:val="0"/>
                <w:sz w:val="24"/>
                <w:szCs w:val="24"/>
                <w:lang w:val="en-US" w:eastAsia="zh-CN" w:bidi="ar"/>
              </w:rPr>
              <w:t>1.投标单位具备</w:t>
            </w:r>
            <w:r>
              <w:rPr>
                <w:rFonts w:hint="eastAsia" w:ascii="仿宋_GB2312" w:hAnsi="仿宋_GB2312" w:eastAsia="仿宋_GB2312" w:cs="仿宋_GB2312"/>
                <w:b w:val="0"/>
                <w:i w:val="0"/>
                <w:strike w:val="0"/>
                <w:color w:val="auto"/>
                <w:kern w:val="0"/>
                <w:sz w:val="24"/>
                <w:szCs w:val="24"/>
                <w:u w:val="none"/>
                <w:lang w:val="en-US" w:eastAsia="zh-CN" w:bidi="ar"/>
              </w:rPr>
              <w:t>政府采购相关资质，提供林芝市财政局政府采购代理机构名录登记及政府采购网备案的证明材料得5分，</w:t>
            </w:r>
            <w:r>
              <w:rPr>
                <w:rFonts w:hint="eastAsia" w:ascii="仿宋_GB2312" w:hAnsi="仿宋_GB2312" w:eastAsia="仿宋_GB2312" w:cs="仿宋_GB2312"/>
                <w:i w:val="0"/>
                <w:iCs w:val="0"/>
                <w:color w:val="auto"/>
                <w:kern w:val="0"/>
                <w:sz w:val="24"/>
                <w:szCs w:val="24"/>
                <w:lang w:val="en-US" w:eastAsia="zh-CN" w:bidi="ar"/>
              </w:rPr>
              <w:t>未提供不得分。（5分）</w:t>
            </w:r>
            <w:r>
              <w:rPr>
                <w:rFonts w:hint="eastAsia" w:ascii="仿宋_GB2312" w:hAnsi="仿宋_GB2312" w:eastAsia="仿宋_GB2312" w:cs="仿宋_GB2312"/>
                <w:i w:val="0"/>
                <w:iCs w:val="0"/>
                <w:color w:val="FF0000"/>
                <w:kern w:val="0"/>
                <w:sz w:val="24"/>
                <w:szCs w:val="24"/>
                <w:lang w:val="en-US" w:eastAsia="zh-CN" w:bidi="ar"/>
              </w:rPr>
              <w:t xml:space="preserve"> </w:t>
            </w:r>
          </w:p>
          <w:p>
            <w:pPr>
              <w:keepNext w:val="0"/>
              <w:keepLines w:val="0"/>
              <w:widowControl/>
              <w:numPr>
                <w:ilvl w:val="0"/>
                <w:numId w:val="0"/>
              </w:numPr>
              <w:suppressLineNumbers w:val="0"/>
              <w:jc w:val="left"/>
              <w:rPr>
                <w:rFonts w:hint="eastAsia" w:ascii="仿宋_GB2312" w:hAnsi="仿宋_GB2312" w:eastAsia="仿宋_GB2312" w:cs="仿宋_GB2312"/>
                <w:i w:val="0"/>
                <w:iCs w:val="0"/>
                <w:color w:val="FF0000"/>
                <w:kern w:val="0"/>
                <w:sz w:val="24"/>
                <w:szCs w:val="24"/>
                <w:lang w:val="en-US" w:eastAsia="zh-CN" w:bidi="ar"/>
              </w:rPr>
            </w:pPr>
            <w:r>
              <w:rPr>
                <w:rFonts w:hint="eastAsia" w:ascii="仿宋_GB2312" w:hAnsi="仿宋_GB2312" w:eastAsia="仿宋_GB2312" w:cs="仿宋_GB2312"/>
                <w:i w:val="0"/>
                <w:iCs w:val="0"/>
                <w:color w:val="auto"/>
                <w:kern w:val="0"/>
                <w:sz w:val="24"/>
                <w:szCs w:val="24"/>
                <w:lang w:val="en-US" w:eastAsia="zh-CN" w:bidi="ar"/>
              </w:rPr>
              <w:t>2.投标单位提供近三年（2023年08月01日至本比选公告发布之日）政府采购代理业绩得5分；（5分）</w:t>
            </w:r>
            <w:r>
              <w:rPr>
                <w:rFonts w:hint="eastAsia" w:ascii="仿宋_GB2312" w:hAnsi="仿宋_GB2312" w:eastAsia="仿宋_GB2312" w:cs="仿宋_GB2312"/>
                <w:i w:val="0"/>
                <w:iCs w:val="0"/>
                <w:color w:val="FF0000"/>
                <w:kern w:val="0"/>
                <w:sz w:val="24"/>
                <w:szCs w:val="24"/>
                <w:lang w:val="en-US" w:eastAsia="zh-CN" w:bidi="ar"/>
              </w:rPr>
              <w:t xml:space="preserve"> </w:t>
            </w:r>
          </w:p>
          <w:p>
            <w:pPr>
              <w:keepNext w:val="0"/>
              <w:keepLines w:val="0"/>
              <w:widowControl/>
              <w:numPr>
                <w:ilvl w:val="0"/>
                <w:numId w:val="0"/>
              </w:numPr>
              <w:suppressLineNumbers w:val="0"/>
              <w:jc w:val="left"/>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color w:val="auto"/>
                <w:sz w:val="24"/>
                <w:szCs w:val="24"/>
                <w:lang w:val="en-US" w:eastAsia="zh-CN"/>
              </w:rPr>
              <w:t>3.</w:t>
            </w:r>
            <w:r>
              <w:rPr>
                <w:rFonts w:hint="eastAsia" w:ascii="仿宋_GB2312" w:hAnsi="仿宋_GB2312" w:eastAsia="仿宋_GB2312" w:cs="仿宋_GB2312"/>
                <w:i w:val="0"/>
                <w:iCs w:val="0"/>
                <w:color w:val="auto"/>
                <w:sz w:val="24"/>
                <w:szCs w:val="24"/>
                <w:lang w:eastAsia="zh-CN"/>
              </w:rPr>
              <w:t>近三年</w:t>
            </w:r>
            <w:r>
              <w:rPr>
                <w:rFonts w:hint="eastAsia" w:ascii="仿宋_GB2312" w:hAnsi="仿宋_GB2312" w:eastAsia="仿宋_GB2312" w:cs="仿宋_GB2312"/>
                <w:i w:val="0"/>
                <w:iCs w:val="0"/>
                <w:color w:val="auto"/>
                <w:kern w:val="0"/>
                <w:sz w:val="24"/>
                <w:szCs w:val="24"/>
                <w:lang w:val="en-US" w:eastAsia="zh-CN" w:bidi="ar"/>
              </w:rPr>
              <w:t>代理过与本项目同类型（货物类或者设备采购类）的项目得</w:t>
            </w:r>
            <w:r>
              <w:rPr>
                <w:rFonts w:hint="eastAsia" w:ascii="仿宋_GB2312" w:hAnsi="仿宋_GB2312" w:eastAsia="仿宋_GB2312" w:cs="仿宋_GB2312"/>
                <w:i w:val="0"/>
                <w:iCs w:val="0"/>
                <w:color w:val="auto"/>
                <w:sz w:val="24"/>
                <w:szCs w:val="24"/>
                <w:lang w:val="en-US" w:eastAsia="zh-CN"/>
              </w:rPr>
              <w:t>2分</w:t>
            </w:r>
            <w:r>
              <w:rPr>
                <w:rFonts w:hint="eastAsia" w:ascii="仿宋_GB2312" w:hAnsi="仿宋_GB2312" w:eastAsia="仿宋_GB2312" w:cs="仿宋_GB2312"/>
                <w:i w:val="0"/>
                <w:iCs w:val="0"/>
                <w:color w:val="auto"/>
                <w:kern w:val="0"/>
                <w:sz w:val="24"/>
                <w:szCs w:val="24"/>
                <w:lang w:val="en-US" w:eastAsia="zh-CN" w:bidi="ar"/>
              </w:rPr>
              <w:t>，每提供 1 个有效业绩得1分，最高得 10分。（有效业绩须同时提供委托代理协议关键页与政府采购网中标公告截图；仅提供单一材料不予计分）。（10分）</w:t>
            </w:r>
          </w:p>
        </w:tc>
        <w:tc>
          <w:tcPr>
            <w:tcW w:w="76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查阅资料</w:t>
            </w:r>
          </w:p>
        </w:tc>
        <w:tc>
          <w:tcPr>
            <w:tcW w:w="64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default" w:ascii="仿宋_GB2312" w:hAnsi="仿宋_GB2312" w:eastAsia="仿宋_GB2312" w:cs="仿宋_GB2312"/>
                <w:i w:val="0"/>
                <w:iCs w:val="0"/>
                <w:sz w:val="24"/>
                <w:szCs w:val="24"/>
                <w:lang w:val="en-US"/>
              </w:rPr>
            </w:pPr>
            <w:r>
              <w:rPr>
                <w:rFonts w:hint="eastAsia" w:ascii="仿宋_GB2312" w:hAnsi="仿宋_GB2312" w:eastAsia="仿宋_GB2312" w:cs="仿宋_GB2312"/>
                <w:i w:val="0"/>
                <w:iCs w:val="0"/>
                <w:kern w:val="0"/>
                <w:sz w:val="24"/>
                <w:szCs w:val="24"/>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3</w:t>
            </w:r>
          </w:p>
        </w:tc>
        <w:tc>
          <w:tcPr>
            <w:tcW w:w="669"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履约能力</w:t>
            </w:r>
          </w:p>
        </w:tc>
        <w:tc>
          <w:tcPr>
            <w:tcW w:w="2703"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numPr>
                <w:ilvl w:val="0"/>
                <w:numId w:val="0"/>
              </w:numPr>
              <w:suppressLineNumbers w:val="0"/>
              <w:jc w:val="left"/>
              <w:rPr>
                <w:rFonts w:hint="eastAsia" w:ascii="仿宋_GB2312" w:hAnsi="仿宋_GB2312" w:eastAsia="仿宋_GB2312" w:cs="仿宋_GB2312"/>
                <w:i w:val="0"/>
                <w:iCs w:val="0"/>
                <w:color w:val="auto"/>
                <w:kern w:val="0"/>
                <w:sz w:val="24"/>
                <w:szCs w:val="24"/>
                <w:lang w:val="en-US" w:eastAsia="zh-CN" w:bidi="ar"/>
              </w:rPr>
            </w:pPr>
            <w:r>
              <w:rPr>
                <w:rFonts w:hint="eastAsia" w:ascii="仿宋_GB2312" w:hAnsi="仿宋_GB2312" w:eastAsia="仿宋_GB2312" w:cs="仿宋_GB2312"/>
                <w:i w:val="0"/>
                <w:iCs w:val="0"/>
                <w:color w:val="auto"/>
                <w:kern w:val="0"/>
                <w:sz w:val="24"/>
                <w:szCs w:val="24"/>
                <w:lang w:val="en-US" w:eastAsia="zh-CN" w:bidi="ar"/>
              </w:rPr>
              <w:t>1.投标单位具有或具备可使用的开标、评标场所得5分，提供本地化服务，自有 / 租赁独立开标室、评标室（以租赁合同、房产证或其他有效证明复印件、场所照片为准）得 5 分；（10分）</w:t>
            </w:r>
          </w:p>
          <w:p>
            <w:pPr>
              <w:keepNext w:val="0"/>
              <w:keepLines w:val="0"/>
              <w:widowControl/>
              <w:numPr>
                <w:ilvl w:val="0"/>
                <w:numId w:val="0"/>
              </w:numPr>
              <w:suppressLineNumbers w:val="0"/>
              <w:jc w:val="left"/>
              <w:rPr>
                <w:rFonts w:hint="eastAsia" w:ascii="仿宋_GB2312" w:hAnsi="仿宋_GB2312" w:eastAsia="仿宋_GB2312" w:cs="仿宋_GB2312"/>
                <w:i w:val="0"/>
                <w:iCs w:val="0"/>
                <w:color w:val="auto"/>
                <w:kern w:val="0"/>
                <w:sz w:val="24"/>
                <w:szCs w:val="24"/>
                <w:lang w:val="en-US" w:eastAsia="zh-CN" w:bidi="ar"/>
              </w:rPr>
            </w:pPr>
            <w:r>
              <w:rPr>
                <w:rFonts w:hint="eastAsia" w:ascii="仿宋_GB2312" w:hAnsi="仿宋_GB2312" w:eastAsia="仿宋_GB2312" w:cs="仿宋_GB2312"/>
                <w:i w:val="0"/>
                <w:iCs w:val="0"/>
                <w:color w:val="auto"/>
                <w:kern w:val="0"/>
                <w:sz w:val="24"/>
                <w:szCs w:val="24"/>
                <w:lang w:val="en-US" w:eastAsia="zh-CN" w:bidi="ar"/>
              </w:rPr>
              <w:t>2.提供场所证明材料、实景照片得10分；材料不全视情况扣减分值（</w:t>
            </w:r>
            <w:r>
              <w:rPr>
                <w:rStyle w:val="5"/>
                <w:rFonts w:hint="eastAsia" w:ascii="仿宋_GB2312" w:hAnsi="仿宋_GB2312" w:eastAsia="仿宋_GB2312" w:cs="仿宋_GB2312"/>
                <w:i w:val="0"/>
                <w:iCs w:val="0"/>
                <w:color w:val="auto"/>
                <w:kern w:val="0"/>
                <w:sz w:val="24"/>
                <w:szCs w:val="24"/>
                <w:lang w:val="en-US" w:eastAsia="zh-CN" w:bidi="ar"/>
              </w:rPr>
              <w:t>中标后采购人现场核验，发现未按评标办法承诺提供场地的，按虚假应标处理，作无效标处理</w:t>
            </w:r>
            <w:r>
              <w:rPr>
                <w:rFonts w:hint="eastAsia" w:ascii="仿宋_GB2312" w:hAnsi="仿宋_GB2312" w:eastAsia="仿宋_GB2312" w:cs="仿宋_GB2312"/>
                <w:i w:val="0"/>
                <w:iCs w:val="0"/>
                <w:color w:val="auto"/>
                <w:kern w:val="0"/>
                <w:sz w:val="24"/>
                <w:szCs w:val="24"/>
                <w:lang w:val="en-US" w:eastAsia="zh-CN" w:bidi="ar"/>
              </w:rPr>
              <w:t>）。（10分）</w:t>
            </w:r>
          </w:p>
          <w:p>
            <w:pPr>
              <w:keepNext w:val="0"/>
              <w:keepLines w:val="0"/>
              <w:widowControl/>
              <w:numPr>
                <w:ilvl w:val="0"/>
                <w:numId w:val="0"/>
              </w:numPr>
              <w:suppressLineNumbers w:val="0"/>
              <w:jc w:val="left"/>
              <w:rPr>
                <w:rFonts w:hint="eastAsia" w:ascii="仿宋_GB2312" w:hAnsi="仿宋_GB2312" w:eastAsia="仿宋_GB2312" w:cs="仿宋_GB2312"/>
                <w:i w:val="0"/>
                <w:iCs w:val="0"/>
                <w:color w:val="auto"/>
                <w:kern w:val="0"/>
                <w:sz w:val="24"/>
                <w:szCs w:val="24"/>
                <w:lang w:val="en-US" w:eastAsia="zh-CN" w:bidi="ar"/>
              </w:rPr>
            </w:pPr>
            <w:r>
              <w:rPr>
                <w:rFonts w:hint="eastAsia" w:ascii="仿宋_GB2312" w:hAnsi="仿宋_GB2312" w:eastAsia="仿宋_GB2312" w:cs="仿宋_GB2312"/>
                <w:i w:val="0"/>
                <w:iCs w:val="0"/>
                <w:color w:val="auto"/>
                <w:kern w:val="0"/>
                <w:sz w:val="24"/>
                <w:szCs w:val="24"/>
                <w:lang w:val="en-US" w:eastAsia="zh-CN" w:bidi="ar"/>
              </w:rPr>
              <w:t>2.开标评标场所具备完整监控、录音录像设备，提供实景照片得5分，材料不全视情况扣1‑5分。（5分）</w:t>
            </w:r>
          </w:p>
          <w:p>
            <w:pPr>
              <w:keepNext w:val="0"/>
              <w:keepLines w:val="0"/>
              <w:widowControl/>
              <w:numPr>
                <w:ilvl w:val="0"/>
                <w:numId w:val="0"/>
              </w:numPr>
              <w:suppressLineNumbers w:val="0"/>
              <w:jc w:val="left"/>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color w:val="auto"/>
                <w:kern w:val="0"/>
                <w:sz w:val="24"/>
                <w:szCs w:val="24"/>
                <w:lang w:val="en-US" w:eastAsia="zh-CN" w:bidi="ar"/>
              </w:rPr>
              <w:t>3.提供近2年度第三方审计财务报告得5分；成立不足2年的，提供本年度完整财务报表得5分，未提供不得分。（5分）</w:t>
            </w:r>
            <w:r>
              <w:rPr>
                <w:rFonts w:hint="eastAsia" w:ascii="仿宋_GB2312" w:hAnsi="仿宋_GB2312" w:eastAsia="仿宋_GB2312" w:cs="仿宋_GB2312"/>
                <w:i w:val="0"/>
                <w:iCs w:val="0"/>
                <w:color w:val="FF0000"/>
                <w:kern w:val="0"/>
                <w:sz w:val="24"/>
                <w:szCs w:val="24"/>
                <w:lang w:val="en-US" w:eastAsia="zh-CN" w:bidi="ar"/>
              </w:rPr>
              <w:t xml:space="preserve"> </w:t>
            </w:r>
          </w:p>
        </w:tc>
        <w:tc>
          <w:tcPr>
            <w:tcW w:w="76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查阅资料</w:t>
            </w:r>
          </w:p>
        </w:tc>
        <w:tc>
          <w:tcPr>
            <w:tcW w:w="64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4</w:t>
            </w:r>
          </w:p>
        </w:tc>
        <w:tc>
          <w:tcPr>
            <w:tcW w:w="669"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报价</w:t>
            </w:r>
          </w:p>
        </w:tc>
        <w:tc>
          <w:tcPr>
            <w:tcW w:w="2703"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numPr>
                <w:ilvl w:val="0"/>
                <w:numId w:val="0"/>
              </w:numPr>
              <w:suppressLineNumbers w:val="0"/>
              <w:jc w:val="left"/>
              <w:rPr>
                <w:rFonts w:hint="eastAsia" w:ascii="仿宋_GB2312" w:hAnsi="仿宋_GB2312" w:eastAsia="仿宋_GB2312" w:cs="仿宋_GB2312"/>
                <w:i w:val="0"/>
                <w:iCs w:val="0"/>
                <w:color w:val="auto"/>
                <w:kern w:val="0"/>
                <w:sz w:val="24"/>
                <w:szCs w:val="24"/>
                <w:lang w:val="en-US" w:eastAsia="zh-CN" w:bidi="ar"/>
              </w:rPr>
            </w:pPr>
            <w:r>
              <w:rPr>
                <w:rFonts w:hint="eastAsia" w:ascii="仿宋_GB2312" w:hAnsi="仿宋_GB2312" w:eastAsia="仿宋_GB2312" w:cs="仿宋_GB2312"/>
                <w:i w:val="0"/>
                <w:iCs w:val="0"/>
                <w:kern w:val="0"/>
                <w:sz w:val="24"/>
                <w:szCs w:val="24"/>
                <w:lang w:val="en-US" w:eastAsia="zh-CN" w:bidi="ar"/>
              </w:rPr>
              <w:t>1.投标单位签订《报价合理性承诺书》得5分，未提供不得分。</w:t>
            </w:r>
            <w:r>
              <w:rPr>
                <w:rFonts w:hint="eastAsia" w:ascii="仿宋_GB2312" w:hAnsi="仿宋_GB2312" w:eastAsia="仿宋_GB2312" w:cs="仿宋_GB2312"/>
                <w:i w:val="0"/>
                <w:iCs w:val="0"/>
                <w:color w:val="auto"/>
                <w:kern w:val="0"/>
                <w:sz w:val="24"/>
                <w:szCs w:val="24"/>
                <w:lang w:val="en-US" w:eastAsia="zh-CN" w:bidi="ar"/>
              </w:rPr>
              <w:t>（5分）</w:t>
            </w:r>
          </w:p>
          <w:p>
            <w:pPr>
              <w:keepNext w:val="0"/>
              <w:keepLines w:val="0"/>
              <w:widowControl/>
              <w:numPr>
                <w:ilvl w:val="0"/>
                <w:numId w:val="0"/>
              </w:numPr>
              <w:suppressLineNumbers w:val="0"/>
              <w:jc w:val="left"/>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color w:val="auto"/>
                <w:kern w:val="0"/>
                <w:sz w:val="24"/>
                <w:szCs w:val="24"/>
                <w:lang w:val="en-US" w:eastAsia="zh-CN" w:bidi="ar"/>
              </w:rPr>
              <w:t>2.</w:t>
            </w:r>
            <w:r>
              <w:rPr>
                <w:rFonts w:hint="eastAsia" w:ascii="仿宋_GB2312" w:hAnsi="仿宋_GB2312" w:eastAsia="仿宋_GB2312" w:cs="仿宋_GB2312"/>
                <w:i w:val="0"/>
                <w:iCs w:val="0"/>
                <w:kern w:val="0"/>
                <w:sz w:val="24"/>
                <w:szCs w:val="24"/>
                <w:lang w:val="en-US" w:eastAsia="zh-CN" w:bidi="ar"/>
              </w:rPr>
              <w:t>对比各投标单位的下浮系数，下浮系数最大者得满分；其余单位得分按以下公式计算：某单位价格得分 =（（1 - 下浮系数最大值）÷（1 - 该单位下浮系数））× 10（</w:t>
            </w:r>
            <w:r>
              <w:rPr>
                <w:rStyle w:val="5"/>
                <w:rFonts w:hint="eastAsia" w:ascii="仿宋_GB2312" w:hAnsi="仿宋_GB2312" w:eastAsia="仿宋_GB2312" w:cs="仿宋_GB2312"/>
                <w:i w:val="0"/>
                <w:iCs w:val="0"/>
                <w:kern w:val="0"/>
                <w:sz w:val="24"/>
                <w:szCs w:val="24"/>
                <w:lang w:val="en-US" w:eastAsia="zh-CN" w:bidi="ar"/>
              </w:rPr>
              <w:t>注：报价高于本项目概算批复招标代理费用及明显低于成本，且无法提供合理说明的，</w:t>
            </w:r>
            <w:r>
              <w:rPr>
                <w:rStyle w:val="5"/>
                <w:rFonts w:hint="eastAsia" w:ascii="仿宋_GB2312" w:hAnsi="仿宋_GB2312" w:eastAsia="仿宋_GB2312" w:cs="仿宋_GB2312"/>
                <w:b w:val="0"/>
                <w:bCs w:val="0"/>
                <w:i w:val="0"/>
                <w:iCs w:val="0"/>
                <w:kern w:val="0"/>
                <w:sz w:val="24"/>
                <w:szCs w:val="24"/>
                <w:lang w:val="en-US" w:eastAsia="zh-CN" w:bidi="ar"/>
              </w:rPr>
              <w:t>作无效投标处理</w:t>
            </w:r>
            <w:r>
              <w:rPr>
                <w:rFonts w:hint="eastAsia" w:ascii="仿宋_GB2312" w:hAnsi="仿宋_GB2312" w:eastAsia="仿宋_GB2312" w:cs="仿宋_GB2312"/>
                <w:i w:val="0"/>
                <w:iCs w:val="0"/>
                <w:kern w:val="0"/>
                <w:sz w:val="24"/>
                <w:szCs w:val="24"/>
                <w:lang w:val="en-US" w:eastAsia="zh-CN" w:bidi="ar"/>
              </w:rPr>
              <w:t>）</w:t>
            </w:r>
            <w:r>
              <w:rPr>
                <w:rStyle w:val="5"/>
                <w:rFonts w:hint="eastAsia" w:ascii="仿宋_GB2312" w:hAnsi="仿宋_GB2312" w:eastAsia="仿宋_GB2312" w:cs="仿宋_GB2312"/>
                <w:b w:val="0"/>
                <w:bCs w:val="0"/>
                <w:i w:val="0"/>
                <w:iCs w:val="0"/>
                <w:kern w:val="0"/>
                <w:sz w:val="24"/>
                <w:szCs w:val="24"/>
                <w:lang w:val="en-US" w:eastAsia="zh-CN" w:bidi="ar"/>
              </w:rPr>
              <w:t>。（10分）</w:t>
            </w:r>
          </w:p>
        </w:tc>
        <w:tc>
          <w:tcPr>
            <w:tcW w:w="76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查阅资料</w:t>
            </w:r>
          </w:p>
        </w:tc>
        <w:tc>
          <w:tcPr>
            <w:tcW w:w="64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default" w:ascii="仿宋_GB2312" w:hAnsi="仿宋_GB2312" w:eastAsia="仿宋_GB2312" w:cs="仿宋_GB2312"/>
                <w:i w:val="0"/>
                <w:iCs w:val="0"/>
                <w:sz w:val="24"/>
                <w:szCs w:val="24"/>
                <w:lang w:val="en-US" w:eastAsia="zh-CN"/>
              </w:rPr>
            </w:pPr>
            <w:r>
              <w:rPr>
                <w:rFonts w:hint="eastAsia" w:ascii="仿宋_GB2312" w:hAnsi="仿宋_GB2312" w:eastAsia="仿宋_GB2312" w:cs="仿宋_GB2312"/>
                <w:i w:val="0"/>
                <w:iCs w:val="0"/>
                <w:sz w:val="24"/>
                <w:szCs w:val="24"/>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5</w:t>
            </w:r>
          </w:p>
        </w:tc>
        <w:tc>
          <w:tcPr>
            <w:tcW w:w="669"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服务方案</w:t>
            </w:r>
          </w:p>
        </w:tc>
        <w:tc>
          <w:tcPr>
            <w:tcW w:w="2703"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仿宋_GB2312" w:hAnsi="仿宋_GB2312" w:eastAsia="仿宋_GB2312" w:cs="仿宋_GB2312"/>
                <w:i w:val="0"/>
                <w:iCs w:val="0"/>
                <w:kern w:val="0"/>
                <w:sz w:val="24"/>
                <w:szCs w:val="24"/>
                <w:lang w:val="en-US" w:eastAsia="zh-CN" w:bidi="ar"/>
              </w:rPr>
            </w:pPr>
            <w:r>
              <w:rPr>
                <w:rFonts w:hint="eastAsia" w:ascii="仿宋_GB2312" w:hAnsi="仿宋_GB2312" w:eastAsia="仿宋_GB2312" w:cs="仿宋_GB2312"/>
                <w:i w:val="0"/>
                <w:iCs w:val="0"/>
                <w:kern w:val="0"/>
                <w:sz w:val="24"/>
                <w:szCs w:val="24"/>
                <w:lang w:val="en-US" w:eastAsia="zh-CN" w:bidi="ar"/>
              </w:rPr>
              <w:t>1.项目工作实施方案针对本项目编制专项项目工作实施方案，针对容易发生的参数争议、技术需求分歧等方面制定重点风险处置措施。内容完整，措施可落地的得7‑10分；方案框架基本完整，但对检验检测设备采购特点结合不足，通用性较强的得4‑6分；方案内容简单笼统，仅为通用代理模板，未结合本项目实际情况的得0‑3分。（10分）</w:t>
            </w:r>
          </w:p>
          <w:p>
            <w:pPr>
              <w:keepNext w:val="0"/>
              <w:keepLines w:val="0"/>
              <w:widowControl/>
              <w:suppressLineNumbers w:val="0"/>
              <w:jc w:val="left"/>
              <w:rPr>
                <w:rFonts w:hint="eastAsia" w:ascii="仿宋_GB2312" w:hAnsi="仿宋_GB2312" w:eastAsia="仿宋_GB2312" w:cs="仿宋_GB2312"/>
                <w:i w:val="0"/>
                <w:iCs w:val="0"/>
                <w:kern w:val="0"/>
                <w:sz w:val="24"/>
                <w:szCs w:val="24"/>
                <w:lang w:val="en-US" w:eastAsia="zh-CN" w:bidi="ar"/>
              </w:rPr>
            </w:pPr>
            <w:r>
              <w:rPr>
                <w:rFonts w:hint="eastAsia" w:ascii="仿宋_GB2312" w:hAnsi="仿宋_GB2312" w:eastAsia="仿宋_GB2312" w:cs="仿宋_GB2312"/>
                <w:i w:val="0"/>
                <w:iCs w:val="0"/>
                <w:kern w:val="0"/>
                <w:sz w:val="24"/>
                <w:szCs w:val="24"/>
                <w:lang w:val="en-US" w:eastAsia="zh-CN" w:bidi="ar"/>
              </w:rPr>
              <w:t xml:space="preserve"> 2.制定质疑投诉处置预案，建立供应商提出质疑的受理登记、资料核查、限时答复、证据留存、沟通解释及监管部门核查的全流程工作机制，明确岗位职责与内部流转办理时限。预案贴合仪器设备采购常见质疑风险，流程完整、具备实操性的得6‑8分；处置流程基本齐全，可操作性较强得3‑5分；预案缺失，或内容流于形式，无实操流程的得0‑2分。（8分）</w:t>
            </w:r>
          </w:p>
          <w:p>
            <w:pPr>
              <w:keepNext w:val="0"/>
              <w:keepLines w:val="0"/>
              <w:widowControl/>
              <w:suppressLineNumbers w:val="0"/>
              <w:jc w:val="left"/>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3.制定采购全流程资料归档管理制度，明确全过程资料收集、组卷、装订并完整移交采购人的工作要求；归档管理适配管理规定，后续服务保障措施详实完备的得5‑7分；具备归档及后续服务相关措施，内容不够完善的得2‑4分；无归档管理、无后续服务相关措施的得0‑1分。（7分）</w:t>
            </w:r>
          </w:p>
        </w:tc>
        <w:tc>
          <w:tcPr>
            <w:tcW w:w="76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查阅资料</w:t>
            </w:r>
          </w:p>
        </w:tc>
        <w:tc>
          <w:tcPr>
            <w:tcW w:w="64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w:t>
            </w:r>
          </w:p>
        </w:tc>
        <w:tc>
          <w:tcPr>
            <w:tcW w:w="669"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合计</w:t>
            </w:r>
          </w:p>
        </w:tc>
        <w:tc>
          <w:tcPr>
            <w:tcW w:w="2703"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left"/>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w:t>
            </w:r>
          </w:p>
        </w:tc>
        <w:tc>
          <w:tcPr>
            <w:tcW w:w="76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w:t>
            </w:r>
          </w:p>
        </w:tc>
        <w:tc>
          <w:tcPr>
            <w:tcW w:w="640" w:type="pct"/>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pPr>
              <w:keepNext w:val="0"/>
              <w:keepLines w:val="0"/>
              <w:widowControl/>
              <w:suppressLineNumbers w:val="0"/>
              <w:jc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kern w:val="0"/>
                <w:sz w:val="24"/>
                <w:szCs w:val="24"/>
                <w:lang w:val="en-US" w:eastAsia="zh-CN" w:bidi="ar"/>
              </w:rPr>
              <w:t>100</w:t>
            </w:r>
          </w:p>
        </w:tc>
      </w:tr>
    </w:tbl>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2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57EDA"/>
    <w:rsid w:val="0F7DCE1E"/>
    <w:rsid w:val="0F975689"/>
    <w:rsid w:val="29AC1FD3"/>
    <w:rsid w:val="34235BE8"/>
    <w:rsid w:val="3A6A6AFF"/>
    <w:rsid w:val="3E229FF2"/>
    <w:rsid w:val="3EAB0813"/>
    <w:rsid w:val="3FF7FC23"/>
    <w:rsid w:val="4EA77151"/>
    <w:rsid w:val="513D338D"/>
    <w:rsid w:val="54271A1F"/>
    <w:rsid w:val="5EED3509"/>
    <w:rsid w:val="5FDF03B6"/>
    <w:rsid w:val="5FF723B8"/>
    <w:rsid w:val="6AEFE4A5"/>
    <w:rsid w:val="6BF344D5"/>
    <w:rsid w:val="6CF5C6FA"/>
    <w:rsid w:val="6FBE8C0F"/>
    <w:rsid w:val="72BE1092"/>
    <w:rsid w:val="72F5DA33"/>
    <w:rsid w:val="75D442FF"/>
    <w:rsid w:val="77EF2CFD"/>
    <w:rsid w:val="77FB3892"/>
    <w:rsid w:val="79D6C6F3"/>
    <w:rsid w:val="79FD8E9B"/>
    <w:rsid w:val="7AAFF9BC"/>
    <w:rsid w:val="7B821E5D"/>
    <w:rsid w:val="7DF73BDA"/>
    <w:rsid w:val="7EB783A3"/>
    <w:rsid w:val="7EEF55B6"/>
    <w:rsid w:val="7EF60398"/>
    <w:rsid w:val="7F37C588"/>
    <w:rsid w:val="7F9F50FF"/>
    <w:rsid w:val="86FE8D6F"/>
    <w:rsid w:val="A5FFC0AE"/>
    <w:rsid w:val="BFF365C5"/>
    <w:rsid w:val="C93B7D60"/>
    <w:rsid w:val="CF7DDCB2"/>
    <w:rsid w:val="CFFB241A"/>
    <w:rsid w:val="D7DF69E1"/>
    <w:rsid w:val="DEFF9994"/>
    <w:rsid w:val="DFFA192E"/>
    <w:rsid w:val="F3FF14A3"/>
    <w:rsid w:val="F7BDD5FE"/>
    <w:rsid w:val="F99D0D2E"/>
    <w:rsid w:val="FDDFA496"/>
    <w:rsid w:val="FF2B5BA0"/>
    <w:rsid w:val="FFEF4032"/>
    <w:rsid w:val="FFFEF261"/>
    <w:rsid w:val="FFFFC6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3139</Words>
  <Characters>3268</Characters>
  <Lines>0</Lines>
  <Paragraphs>0</Paragraphs>
  <TotalTime>0</TotalTime>
  <ScaleCrop>false</ScaleCrop>
  <LinksUpToDate>false</LinksUpToDate>
  <CharactersWithSpaces>3292</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user</cp:lastModifiedBy>
  <cp:lastPrinted>2026-08-24T17:57:28Z</cp:lastPrinted>
  <dcterms:modified xsi:type="dcterms:W3CDTF">2026-08-24T11:01:36Z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KSOTemplateDocerSaveRecord">
    <vt:lpwstr>eyJoZGlkIjoiYTYxMGFjNWY2NWQ4Y2RjYzUxZDAyZDJlYTAyMTRjZGYiLCJ1c2VySWQiOiIyODYwMzg0MTIifQ==</vt:lpwstr>
  </property>
  <property fmtid="{D5CDD505-2E9C-101B-9397-08002B2CF9AE}" pid="4" name="ICV">
    <vt:lpwstr>B8A2D16718925DC8C8AB8B6ADBCBC82B_43</vt:lpwstr>
  </property>
</Properties>
</file>